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hint="eastAsia" w:ascii="仿宋_GB2312" w:hAnsi="Times New Roman" w:eastAsia="仿宋_GB2312" w:cs="Times New Roman"/>
          <w:b/>
          <w:sz w:val="44"/>
          <w:szCs w:val="44"/>
        </w:rPr>
      </w:pPr>
      <w:r>
        <w:rPr>
          <w:rFonts w:hint="eastAsia" w:ascii="仿宋_GB2312" w:hAnsi="Times New Roman" w:eastAsia="仿宋_GB2312" w:cs="Times New Roman"/>
          <w:b/>
          <w:sz w:val="44"/>
          <w:szCs w:val="44"/>
        </w:rPr>
        <w:t>全年部门整体支出单位自评需报送资料</w:t>
      </w:r>
    </w:p>
    <w:p>
      <w:pPr>
        <w:spacing w:line="640" w:lineRule="exact"/>
        <w:jc w:val="center"/>
        <w:rPr>
          <w:rFonts w:hint="eastAsia" w:ascii="仿宋_GB2312" w:hAnsi="Times New Roman" w:eastAsia="仿宋_GB2312" w:cs="Times New Roman"/>
          <w:b/>
          <w:sz w:val="44"/>
          <w:szCs w:val="44"/>
        </w:rPr>
      </w:pPr>
    </w:p>
    <w:p>
      <w:pPr>
        <w:spacing w:line="640" w:lineRule="exact"/>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1.</w:t>
      </w:r>
      <w:r>
        <w:rPr>
          <w:rFonts w:hint="eastAsia"/>
          <w:b/>
        </w:rPr>
        <w:t xml:space="preserve"> </w:t>
      </w:r>
      <w:r>
        <w:rPr>
          <w:rFonts w:hint="eastAsia" w:ascii="仿宋_GB2312" w:hAnsi="Times New Roman" w:eastAsia="仿宋_GB2312" w:cs="Times New Roman"/>
          <w:b/>
          <w:sz w:val="32"/>
          <w:szCs w:val="32"/>
        </w:rPr>
        <w:t>项目支出绩效自评表</w:t>
      </w:r>
    </w:p>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xml:space="preserve">（ </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 xml:space="preserve">   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行政审批科</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eastAsia="zh-CN"/>
              </w:rPr>
              <w:t>西城区文化和旅游局</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80000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80000</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49159.52</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61.45%</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green"/>
              </w:rPr>
            </w:pPr>
            <w:r>
              <w:rPr>
                <w:rFonts w:hint="eastAsia" w:ascii="宋体" w:hAnsi="宋体" w:eastAsia="宋体" w:cs="宋体"/>
                <w:kern w:val="0"/>
                <w:sz w:val="18"/>
                <w:szCs w:val="18"/>
                <w:highlight w:val="green"/>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green"/>
              </w:rPr>
            </w:pPr>
            <w:r>
              <w:rPr>
                <w:rFonts w:hint="eastAsia" w:ascii="宋体" w:hAnsi="宋体" w:eastAsia="宋体" w:cs="宋体"/>
                <w:kern w:val="0"/>
                <w:sz w:val="18"/>
                <w:szCs w:val="18"/>
                <w:highlight w:val="green"/>
              </w:rPr>
              <w:t>实际完成情况</w:t>
            </w:r>
          </w:p>
        </w:tc>
      </w:tr>
      <w:tr>
        <w:tblPrEx>
          <w:tblCellMar>
            <w:top w:w="0" w:type="dxa"/>
            <w:left w:w="108" w:type="dxa"/>
            <w:bottom w:w="0" w:type="dxa"/>
            <w:right w:w="108" w:type="dxa"/>
          </w:tblCellMar>
        </w:tblPrEx>
        <w:trPr>
          <w:trHeight w:val="2195"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依据《行政许可法》、《娱乐场所管理条例》《营业性演出管理条例》、《文物保护法》等法律法规，负责本区互联网上网服务营业场所设立以及营业性演出等41项行政许可及备案类事项审批。近年来我区营业性演出审批量成倍增长，严格执行《行政许可法》及北京市文化和旅游局关于《舞台演出剧节目内容审查意见》，针对近年来语言类节目擅自增加演出内容等违规违纪行为的不断发生，采取了委托专家审查语言类节目剧本等形式，重点做好营业性演出市场的行政许可工作。</w:t>
            </w:r>
          </w:p>
          <w:p>
            <w:pPr>
              <w:widowControl/>
              <w:spacing w:line="240" w:lineRule="exact"/>
              <w:jc w:val="center"/>
              <w:rPr>
                <w:rFonts w:ascii="宋体" w:hAnsi="宋体" w:eastAsia="宋体" w:cs="宋体"/>
                <w:kern w:val="0"/>
                <w:sz w:val="18"/>
                <w:szCs w:val="18"/>
              </w:rPr>
            </w:pP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both"/>
              <w:rPr>
                <w:rFonts w:ascii="宋体" w:hAnsi="宋体" w:eastAsia="宋体" w:cs="宋体"/>
                <w:kern w:val="0"/>
                <w:sz w:val="18"/>
                <w:szCs w:val="18"/>
              </w:rPr>
            </w:pPr>
            <w:r>
              <w:rPr>
                <w:rFonts w:hint="eastAsia" w:ascii="宋体" w:hAnsi="宋体" w:eastAsia="宋体" w:cs="宋体"/>
                <w:kern w:val="0"/>
                <w:sz w:val="18"/>
                <w:szCs w:val="18"/>
              </w:rPr>
              <w:t>针对近年来语言类节目擅自增加演出内容等违规违纪行为的不断发生，采取了委托专家审查语言类节目剧本等形式，重点做好营业性演出市场的行政许可工作。</w:t>
            </w:r>
            <w:r>
              <w:rPr>
                <w:rFonts w:hint="eastAsia" w:ascii="宋体" w:hAnsi="宋体" w:eastAsia="宋体" w:cs="宋体"/>
                <w:kern w:val="0"/>
                <w:sz w:val="18"/>
                <w:szCs w:val="18"/>
                <w:lang w:val="en-US" w:eastAsia="zh-CN"/>
              </w:rPr>
              <w:t>2024年度相比较2023</w:t>
            </w:r>
            <w:bookmarkStart w:id="0" w:name="_GoBack"/>
            <w:bookmarkEnd w:id="0"/>
            <w:r>
              <w:rPr>
                <w:rFonts w:hint="eastAsia" w:ascii="宋体" w:hAnsi="宋体" w:eastAsia="宋体" w:cs="宋体"/>
                <w:kern w:val="0"/>
                <w:sz w:val="18"/>
                <w:szCs w:val="18"/>
                <w:lang w:val="en-US" w:eastAsia="zh-CN"/>
              </w:rPr>
              <w:t>年度剧本审读量基本持平，但剧本创作依然存在不稳定性，影响剧本创作周期。</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highlight w:val="green"/>
              </w:rPr>
              <w:t>偏差原因分析及改进措施</w:t>
            </w:r>
          </w:p>
        </w:tc>
      </w:tr>
      <w:tr>
        <w:tblPrEx>
          <w:tblCellMar>
            <w:top w:w="0" w:type="dxa"/>
            <w:left w:w="108" w:type="dxa"/>
            <w:bottom w:w="0" w:type="dxa"/>
            <w:right w:w="108" w:type="dxa"/>
          </w:tblCellMar>
        </w:tblPrEx>
        <w:trPr>
          <w:trHeight w:val="250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kern w:val="0"/>
                <w:sz w:val="18"/>
                <w:szCs w:val="18"/>
                <w:lang w:val="en-US" w:eastAsia="zh-CN"/>
              </w:rPr>
              <w:t>202年审读85个剧本</w:t>
            </w:r>
          </w:p>
        </w:tc>
        <w:tc>
          <w:tcPr>
            <w:tcW w:w="83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 xml:space="preserve"> 行政审批科统筹“一科制”审批职能后，依据《行政许可法》、《娱乐场所管理条例》《营业性演出管理条例》、《文物保护法》等法律法规，负责本区互联网上网服务营业场所设立以及营业性演出等41项行政许可及备案类事项审批，90个办理子项，其中在履行内地营业性演出审批、出版物零售单位设立变更等行政许可、备案等事项功能时，可能产生行政审批工作经费。</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w:t>
            </w:r>
          </w:p>
        </w:tc>
        <w:tc>
          <w:tcPr>
            <w:tcW w:w="1394"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202</w:t>
            </w:r>
            <w:r>
              <w:rPr>
                <w:rFonts w:hint="eastAsia" w:ascii="宋体" w:hAnsi="宋体" w:eastAsia="宋体" w:cs="宋体"/>
                <w:kern w:val="0"/>
                <w:sz w:val="18"/>
                <w:szCs w:val="18"/>
                <w:lang w:val="en-US" w:eastAsia="zh-CN"/>
              </w:rPr>
              <w:t>4</w:t>
            </w:r>
            <w:r>
              <w:rPr>
                <w:rFonts w:hint="eastAsia" w:ascii="宋体" w:hAnsi="宋体" w:eastAsia="宋体" w:cs="宋体"/>
                <w:kern w:val="0"/>
                <w:sz w:val="18"/>
                <w:szCs w:val="18"/>
              </w:rPr>
              <w:t>年度受北京市疫情影响，包括营业性演出在内的行政许可及备案类事项审批量减少。</w:t>
            </w:r>
            <w:r>
              <w:rPr>
                <w:rFonts w:hint="eastAsia" w:ascii="宋体" w:hAnsi="宋体" w:eastAsia="宋体" w:cs="宋体"/>
                <w:kern w:val="0"/>
                <w:sz w:val="18"/>
                <w:szCs w:val="18"/>
                <w:lang w:val="en-US" w:eastAsia="zh-CN"/>
              </w:rPr>
              <w:t>2024年度相比较2023年度剧本审读量基本持平，但剧本创作依然存在不稳定性，影响剧本创作周期。影响剧本创作周期。</w:t>
            </w:r>
          </w:p>
          <w:p>
            <w:pPr>
              <w:widowControl/>
              <w:spacing w:line="240" w:lineRule="exact"/>
              <w:jc w:val="center"/>
              <w:rPr>
                <w:rFonts w:ascii="宋体" w:hAnsi="宋体" w:eastAsia="宋体" w:cs="宋体"/>
                <w:kern w:val="0"/>
                <w:sz w:val="18"/>
                <w:szCs w:val="18"/>
                <w:lang w:val="en-US" w:eastAsia="zh-CN" w:bidi="ar-SA"/>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 xml:space="preserve"> 1、在履行营业性演出审批行政许可事项职能中，委托专家审查营业性演出语言类节目剧本，支付相应劳务费。每年需要审读的新剧本约100-150个左右，单个剧本审读费500元</w:t>
            </w:r>
            <w:r>
              <w:rPr>
                <w:rFonts w:hint="eastAsia" w:ascii="宋体" w:hAnsi="宋体" w:eastAsia="宋体" w:cs="宋体"/>
                <w:kern w:val="0"/>
                <w:sz w:val="18"/>
                <w:szCs w:val="18"/>
                <w:lang w:val="en-US" w:eastAsia="zh-CN"/>
              </w:rPr>
              <w:br w:type="textWrapping"/>
            </w:r>
            <w:r>
              <w:rPr>
                <w:rFonts w:hint="eastAsia" w:ascii="宋体" w:hAnsi="宋体" w:eastAsia="宋体" w:cs="宋体"/>
                <w:kern w:val="0"/>
                <w:sz w:val="18"/>
                <w:szCs w:val="18"/>
                <w:lang w:val="en-US" w:eastAsia="zh-CN"/>
              </w:rPr>
              <w:t>2、进行出版物经营许可证、娱乐经营许可证、营业性演出许可证等年检换证工作时，在报刊发布年检换证通知、注销场所公告。</w:t>
            </w:r>
            <w:r>
              <w:rPr>
                <w:rFonts w:hint="eastAsia" w:ascii="宋体" w:hAnsi="宋体" w:eastAsia="宋体" w:cs="宋体"/>
                <w:kern w:val="0"/>
                <w:sz w:val="18"/>
                <w:szCs w:val="18"/>
                <w:lang w:val="en-US" w:eastAsia="zh-CN"/>
              </w:rPr>
              <w:br w:type="textWrapping"/>
            </w:r>
            <w:r>
              <w:rPr>
                <w:rFonts w:hint="eastAsia" w:ascii="宋体" w:hAnsi="宋体" w:eastAsia="宋体" w:cs="宋体"/>
                <w:kern w:val="0"/>
                <w:sz w:val="18"/>
                <w:szCs w:val="18"/>
                <w:lang w:val="en-US" w:eastAsia="zh-CN"/>
              </w:rPr>
              <w:t>3、举行行政许可听证会费用。</w:t>
            </w:r>
            <w:r>
              <w:rPr>
                <w:rFonts w:hint="eastAsia" w:ascii="宋体" w:hAnsi="宋体" w:eastAsia="宋体" w:cs="宋体"/>
                <w:kern w:val="0"/>
                <w:sz w:val="18"/>
                <w:szCs w:val="18"/>
                <w:lang w:val="en-US" w:eastAsia="zh-CN"/>
              </w:rPr>
              <w:br w:type="textWrapping"/>
            </w:r>
            <w:r>
              <w:rPr>
                <w:rFonts w:hint="eastAsia" w:ascii="宋体" w:hAnsi="宋体" w:eastAsia="宋体" w:cs="宋体"/>
                <w:kern w:val="0"/>
                <w:sz w:val="18"/>
                <w:szCs w:val="18"/>
                <w:lang w:val="en-US" w:eastAsia="zh-CN"/>
              </w:rPr>
              <w:t>4、大厅受理窗口审批事项告知单、行政许可手册、等制作经费。</w:t>
            </w:r>
            <w:r>
              <w:rPr>
                <w:rFonts w:hint="eastAsia" w:ascii="宋体" w:hAnsi="宋体" w:eastAsia="宋体" w:cs="宋体"/>
                <w:kern w:val="0"/>
                <w:sz w:val="18"/>
                <w:szCs w:val="18"/>
                <w:lang w:val="en-US" w:eastAsia="zh-CN"/>
              </w:rPr>
              <w:br w:type="textWrapping"/>
            </w:r>
            <w:r>
              <w:rPr>
                <w:rFonts w:hint="eastAsia" w:ascii="宋体" w:hAnsi="宋体" w:eastAsia="宋体" w:cs="宋体"/>
                <w:kern w:val="0"/>
                <w:sz w:val="18"/>
                <w:szCs w:val="18"/>
                <w:lang w:val="en-US" w:eastAsia="zh-CN"/>
              </w:rPr>
              <w:t>5、西城区文化旅游行政许可涉及相关内容的统计分析报告经费。</w:t>
            </w:r>
            <w:r>
              <w:rPr>
                <w:rFonts w:hint="eastAsia" w:ascii="宋体" w:hAnsi="宋体" w:eastAsia="宋体" w:cs="宋体"/>
                <w:kern w:val="0"/>
                <w:sz w:val="18"/>
                <w:szCs w:val="18"/>
                <w:lang w:val="en-US" w:eastAsia="zh-CN"/>
              </w:rPr>
              <w:br w:type="textWrapping"/>
            </w:r>
            <w:r>
              <w:rPr>
                <w:rFonts w:hint="eastAsia" w:ascii="宋体" w:hAnsi="宋体" w:eastAsia="宋体" w:cs="宋体"/>
                <w:kern w:val="0"/>
                <w:sz w:val="18"/>
                <w:szCs w:val="18"/>
                <w:lang w:val="en-US" w:eastAsia="zh-CN"/>
              </w:rPr>
              <w:t>6、召开行政审批培训工作会。</w:t>
            </w:r>
            <w:r>
              <w:rPr>
                <w:rFonts w:hint="eastAsia" w:ascii="宋体" w:hAnsi="宋体" w:eastAsia="宋体" w:cs="宋体"/>
                <w:kern w:val="0"/>
                <w:sz w:val="18"/>
                <w:szCs w:val="18"/>
                <w:lang w:val="en-US" w:eastAsia="zh-CN"/>
              </w:rPr>
              <w:br w:type="textWrapping"/>
            </w:r>
            <w:r>
              <w:rPr>
                <w:rFonts w:hint="eastAsia" w:ascii="宋体" w:hAnsi="宋体" w:eastAsia="宋体" w:cs="宋体"/>
                <w:kern w:val="0"/>
                <w:sz w:val="18"/>
                <w:szCs w:val="18"/>
                <w:lang w:val="en-US" w:eastAsia="zh-CN"/>
              </w:rPr>
              <w:t>7、在履行有线电视工程验收审批行政许可事项职能中，有线电视工程验收委托第三方检测经费。</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已完成</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同上</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根据当年各行政审批事项申请情况而定</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已完成</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同上</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76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区文化和旅游局行政审批科统筹40项行政许可及备案类事项审批，91个办理子项，其中在履行内地营业性演出审批、出版物零售单位设立变更等行政许可、备案等事项功能时，可能产生行政审批工作经费。</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已完成</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同上</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27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区文旅局通过“一窗式综合受理”实行标准化政务服务，依法平等对待各类市场主体，无歧视性政策措施，持续深入推进“一网一门一窗”改革措施落地。自政务服务推进落实优化营商环境工作，深化“放管服”改革以来，区文旅局主动对接市文化和旅游局、市新闻出版局、市电影局、市文物局等上级业务主管单位，按照区政务服务局要求，对照北京市行政审批和公共服务事项目录管理系统公示内容，根据相关文件梳理了区文旅局行政许可及备案类事项共41个大事项、90个子事项，目前均在首都之窗网站进行公示。同时，依托全区“一网通办”平台，区文旅局不断推进涉及行政许可及备案类事项全程网办工作，深入推进“一网、一门、一次”改革，减少企业和群众办事跑动次数，优化贴心服务，切实提升企业群众办事的满意度和获得感。</w:t>
            </w:r>
          </w:p>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不断提高服务效率，提升审批服务事项办理便利度，提升服务对象满意度。</w:t>
            </w:r>
          </w:p>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按往年惯例每年需审读剧本200个左右</w:t>
            </w:r>
          </w:p>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按往年惯例每年需审读剧本200个左右</w:t>
            </w:r>
          </w:p>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按往年惯例每年需审读剧本200个左右</w:t>
            </w:r>
          </w:p>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按往年惯例每年需审读剧本200个左右</w:t>
            </w:r>
          </w:p>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按往年惯例每年需审读剧本200个左右</w:t>
            </w:r>
          </w:p>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按往年惯例每年需审读剧本200个左右</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已完成</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已完成</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已完成</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rPr>
              <w:t>不断提高服务效率，提升审批服务事项办理便利度，提升服务对象满意度</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spacing w:line="600" w:lineRule="exact"/>
        <w:ind w:firstLine="442" w:firstLineChars="200"/>
        <w:rPr>
          <w:rFonts w:ascii="宋体" w:hAnsi="宋体" w:eastAsia="宋体" w:cs="宋体"/>
          <w:b/>
          <w:color w:val="000000"/>
          <w:kern w:val="0"/>
          <w:sz w:val="22"/>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34E43FE"/>
    <w:rsid w:val="08BB186A"/>
    <w:rsid w:val="09B275FD"/>
    <w:rsid w:val="113D59FC"/>
    <w:rsid w:val="1EB95679"/>
    <w:rsid w:val="23695A82"/>
    <w:rsid w:val="32AD269B"/>
    <w:rsid w:val="56434533"/>
    <w:rsid w:val="63BE484E"/>
    <w:rsid w:val="7F831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2161</Words>
  <Characters>2261</Characters>
  <Lines>8</Lines>
  <Paragraphs>2</Paragraphs>
  <TotalTime>5</TotalTime>
  <ScaleCrop>false</ScaleCrop>
  <LinksUpToDate>false</LinksUpToDate>
  <CharactersWithSpaces>2403</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姚远</cp:lastModifiedBy>
  <dcterms:modified xsi:type="dcterms:W3CDTF">2025-08-27T02:36:29Z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2052-11.8.2.12011</vt:lpwstr>
  </property>
  <property fmtid="{D5CDD505-2E9C-101B-9397-08002B2CF9AE}" pid="3" name="ICV">
    <vt:lpwstr>D5DA39BCCC0B48CC9E95BCA71B904925</vt:lpwstr>
  </property>
  <property fmtid="{D5CDD505-2E9C-101B-9397-08002B2CF9AE}" pid="4" name="KSOTemplateDocerSaveRecord">
    <vt:lpwstr>eyJoZGlkIjoiZTE5NzA5MzA0YjhjY2ZkZDljNjdlMTdlZmZlYTgwOGMiLCJ1c2VySWQiOiI0MzA3ODYwNzQifQ==</vt:lpwstr>
  </property>
</Properties>
</file>